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0A7AB" w14:textId="77777777" w:rsidR="00FB7C86" w:rsidRPr="009B0A26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0A26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Утверждаю</w:t>
      </w:r>
    </w:p>
    <w:p w14:paraId="1ABD4C26" w14:textId="2100E00C" w:rsidR="00FB7C86" w:rsidRPr="009B0A26" w:rsidRDefault="004B3DCE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="00FB7C86" w:rsidRPr="009B0A2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ь</w:t>
      </w:r>
    </w:p>
    <w:p w14:paraId="6B1F1F8D" w14:textId="490D984C" w:rsidR="00FB7C86" w:rsidRPr="009B0A26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0A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2F197D" w:rsidRPr="009B0A2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240A4495" w14:textId="77777777" w:rsidR="00FB7C86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0A2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Псковской области</w:t>
      </w:r>
    </w:p>
    <w:p w14:paraId="38F5D262" w14:textId="77777777" w:rsidR="00FB7C86" w:rsidRPr="009B0A26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4994D3AA" w14:textId="399FF198" w:rsidR="00FB7C86" w:rsidRPr="00912779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12779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</w:t>
      </w:r>
      <w:r w:rsidR="009B452F" w:rsidRPr="00912779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</w:t>
      </w:r>
      <w:r w:rsidRPr="00912779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</w:t>
      </w:r>
      <w:r w:rsidR="002F197D" w:rsidRPr="009127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B3DCE">
        <w:rPr>
          <w:rFonts w:ascii="Times New Roman" w:hAnsi="Times New Roman"/>
          <w:bCs/>
          <w:color w:val="000000"/>
          <w:sz w:val="28"/>
          <w:szCs w:val="28"/>
          <w:lang w:eastAsia="ru-RU"/>
        </w:rPr>
        <w:t>М.Н. Хохлова</w:t>
      </w:r>
      <w:r w:rsidRPr="0091277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D890755" w14:textId="7A85BEB9" w:rsidR="00FB7C86" w:rsidRPr="009B452F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0A2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4B3DCE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776C70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9B452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393FCD">
        <w:rPr>
          <w:rFonts w:ascii="Times New Roman" w:hAnsi="Times New Roman"/>
          <w:bCs/>
          <w:color w:val="000000"/>
          <w:sz w:val="28"/>
          <w:szCs w:val="28"/>
          <w:lang w:eastAsia="ru-RU"/>
        </w:rPr>
        <w:t>0</w:t>
      </w:r>
      <w:r w:rsidR="00776C70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9B452F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</w:t>
      </w:r>
      <w:r w:rsidR="003E2061" w:rsidRPr="009B452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022B97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9B452F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</w:t>
      </w:r>
    </w:p>
    <w:p w14:paraId="3CEB3B45" w14:textId="77777777" w:rsidR="00FB7C86" w:rsidRPr="009B0A26" w:rsidRDefault="00FB7C86" w:rsidP="009B0A2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74D956B" w14:textId="77777777" w:rsidR="00FB7C86" w:rsidRPr="009B0A26" w:rsidRDefault="00FB7C86" w:rsidP="009B0A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A26"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14:paraId="6669EB0F" w14:textId="77777777" w:rsidR="00FB7C86" w:rsidRPr="008D632E" w:rsidRDefault="00FB7C86" w:rsidP="009B0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A26"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экспертно-</w:t>
      </w:r>
      <w:r w:rsidRPr="008D63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аналитического мероприятия </w:t>
      </w:r>
    </w:p>
    <w:p w14:paraId="6F0BCEAF" w14:textId="77777777" w:rsidR="00E9425E" w:rsidRPr="008D632E" w:rsidRDefault="00FB7C86" w:rsidP="009B0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D632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3A235E" w:rsidRPr="008D63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Мониторинг реализации </w:t>
      </w:r>
      <w:r w:rsidR="00E9425E" w:rsidRPr="008D632E">
        <w:rPr>
          <w:rFonts w:ascii="Times New Roman" w:hAnsi="Times New Roman"/>
          <w:b/>
          <w:bCs/>
          <w:sz w:val="28"/>
          <w:szCs w:val="28"/>
          <w:lang w:eastAsia="ru-RU"/>
        </w:rPr>
        <w:t>национальных (региональных)</w:t>
      </w:r>
      <w:r w:rsidR="003A235E" w:rsidRPr="008D63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B452F" w:rsidRPr="008D632E">
        <w:rPr>
          <w:rFonts w:ascii="Times New Roman" w:hAnsi="Times New Roman"/>
          <w:b/>
          <w:bCs/>
          <w:sz w:val="28"/>
          <w:szCs w:val="28"/>
          <w:lang w:eastAsia="ru-RU"/>
        </w:rPr>
        <w:t>проектов»</w:t>
      </w:r>
    </w:p>
    <w:p w14:paraId="086B7957" w14:textId="6633CB7D" w:rsidR="00FB7C86" w:rsidRPr="004A2A86" w:rsidRDefault="009B452F" w:rsidP="009B0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4A2A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D632E" w:rsidRPr="004A2A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</w:t>
      </w:r>
      <w:r w:rsidR="004A2A86" w:rsidRPr="004A2A86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="004A2A86" w:rsidRPr="004A2A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A2A86" w:rsidRPr="004A2A86">
        <w:rPr>
          <w:rFonts w:ascii="Times New Roman" w:hAnsi="Times New Roman"/>
          <w:b/>
          <w:bCs/>
          <w:sz w:val="28"/>
          <w:szCs w:val="28"/>
        </w:rPr>
        <w:t>полугодие</w:t>
      </w:r>
      <w:r w:rsidR="0044799C" w:rsidRPr="004A2A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632E" w:rsidRPr="004A2A86">
        <w:rPr>
          <w:rFonts w:ascii="Times New Roman" w:hAnsi="Times New Roman"/>
          <w:b/>
          <w:bCs/>
          <w:sz w:val="28"/>
          <w:szCs w:val="28"/>
          <w:lang w:eastAsia="ru-RU"/>
        </w:rPr>
        <w:t>2024 года</w:t>
      </w:r>
    </w:p>
    <w:p w14:paraId="1E1ABEBF" w14:textId="77777777" w:rsidR="00FB7C86" w:rsidRPr="008D632E" w:rsidRDefault="00FB7C86" w:rsidP="009B0A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3146B73" w14:textId="52BB957A" w:rsidR="00FB7C86" w:rsidRPr="008D632E" w:rsidRDefault="00FB7C86" w:rsidP="00AF79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8D632E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1058BB" w:rsidRPr="008D632E">
        <w:rPr>
          <w:rFonts w:ascii="Times New Roman" w:hAnsi="Times New Roman"/>
          <w:sz w:val="28"/>
          <w:szCs w:val="28"/>
          <w:lang w:eastAsia="ru-RU"/>
        </w:rPr>
        <w:t>6.3</w:t>
      </w:r>
      <w:r w:rsidRPr="008D632E">
        <w:rPr>
          <w:rFonts w:ascii="Times New Roman" w:hAnsi="Times New Roman"/>
          <w:sz w:val="28"/>
          <w:szCs w:val="28"/>
          <w:lang w:eastAsia="ru-RU"/>
        </w:rPr>
        <w:t xml:space="preserve"> плана работы Счетной палаты Псковской области на 20</w:t>
      </w:r>
      <w:r w:rsidR="00077677" w:rsidRPr="008D632E">
        <w:rPr>
          <w:rFonts w:ascii="Times New Roman" w:hAnsi="Times New Roman"/>
          <w:sz w:val="28"/>
          <w:szCs w:val="28"/>
          <w:lang w:eastAsia="ru-RU"/>
        </w:rPr>
        <w:t>2</w:t>
      </w:r>
      <w:r w:rsidR="001058BB" w:rsidRPr="008D632E">
        <w:rPr>
          <w:rFonts w:ascii="Times New Roman" w:hAnsi="Times New Roman"/>
          <w:sz w:val="28"/>
          <w:szCs w:val="28"/>
          <w:lang w:eastAsia="ru-RU"/>
        </w:rPr>
        <w:t>4</w:t>
      </w:r>
      <w:r w:rsidRPr="008D632E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14:paraId="416AC7E2" w14:textId="19AEF1CB" w:rsidR="00FB7C86" w:rsidRPr="008D632E" w:rsidRDefault="00FB7C86" w:rsidP="00F87264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>Предмет экспертно-аналитического мероприятия</w:t>
      </w:r>
      <w:r w:rsidRPr="008D632E">
        <w:rPr>
          <w:rFonts w:ascii="Times New Roman" w:hAnsi="Times New Roman"/>
          <w:sz w:val="28"/>
          <w:szCs w:val="28"/>
          <w:lang w:eastAsia="ru-RU"/>
        </w:rPr>
        <w:t>: исполнение областного бюджета</w:t>
      </w:r>
      <w:r w:rsidR="007123AB" w:rsidRPr="008D632E">
        <w:t xml:space="preserve"> </w:t>
      </w:r>
      <w:r w:rsidR="007123AB" w:rsidRPr="008D632E">
        <w:rPr>
          <w:rFonts w:ascii="Times New Roman" w:hAnsi="Times New Roman"/>
          <w:sz w:val="28"/>
          <w:szCs w:val="28"/>
          <w:lang w:eastAsia="ru-RU"/>
        </w:rPr>
        <w:t xml:space="preserve">по расходам на реализацию </w:t>
      </w:r>
      <w:r w:rsidR="00986C8A" w:rsidRPr="008D632E">
        <w:rPr>
          <w:rFonts w:ascii="Times New Roman" w:hAnsi="Times New Roman"/>
          <w:sz w:val="28"/>
          <w:szCs w:val="28"/>
          <w:lang w:eastAsia="ru-RU"/>
        </w:rPr>
        <w:t>национальных (</w:t>
      </w:r>
      <w:r w:rsidR="0016252F" w:rsidRPr="008D632E">
        <w:rPr>
          <w:rFonts w:ascii="Times New Roman" w:hAnsi="Times New Roman"/>
          <w:sz w:val="28"/>
          <w:szCs w:val="28"/>
          <w:lang w:eastAsia="ru-RU"/>
        </w:rPr>
        <w:t>региональных) проектов</w:t>
      </w:r>
      <w:r w:rsidRPr="008D632E">
        <w:rPr>
          <w:rFonts w:ascii="Times New Roman" w:hAnsi="Times New Roman"/>
          <w:sz w:val="28"/>
          <w:szCs w:val="28"/>
          <w:lang w:eastAsia="ru-RU"/>
        </w:rPr>
        <w:t>.</w:t>
      </w:r>
    </w:p>
    <w:p w14:paraId="0514E1EF" w14:textId="42E5A1CD" w:rsidR="00FB7C86" w:rsidRPr="008D632E" w:rsidRDefault="00FB7C86" w:rsidP="005229C6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>Цель (цели) экспертно-аналитического мероприятия:</w:t>
      </w:r>
      <w:r w:rsidR="005229C6" w:rsidRPr="008D63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29C6" w:rsidRPr="008D632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4748F" w:rsidRPr="008D632E">
        <w:rPr>
          <w:rFonts w:ascii="Times New Roman" w:hAnsi="Times New Roman"/>
          <w:sz w:val="28"/>
          <w:szCs w:val="28"/>
          <w:lang w:eastAsia="ru-RU"/>
        </w:rPr>
        <w:t>нализ исполнения расходов на региональные проекты</w:t>
      </w:r>
      <w:r w:rsidR="0016252F" w:rsidRPr="008D632E">
        <w:rPr>
          <w:rFonts w:ascii="Times New Roman" w:hAnsi="Times New Roman"/>
          <w:sz w:val="28"/>
          <w:szCs w:val="28"/>
          <w:lang w:eastAsia="ru-RU"/>
        </w:rPr>
        <w:t>.</w:t>
      </w:r>
      <w:r w:rsidR="0004748F" w:rsidRPr="008D63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D46F9A1" w14:textId="77777777" w:rsidR="00FB7C86" w:rsidRPr="008D632E" w:rsidRDefault="00FB7C86" w:rsidP="00F87264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>Объект (объекты) экспертно-аналитического мероприятия</w:t>
      </w:r>
      <w:r w:rsidRPr="008D632E">
        <w:rPr>
          <w:rFonts w:ascii="Times New Roman" w:hAnsi="Times New Roman"/>
          <w:sz w:val="28"/>
          <w:szCs w:val="28"/>
          <w:lang w:eastAsia="ru-RU"/>
        </w:rPr>
        <w:t>:</w:t>
      </w:r>
    </w:p>
    <w:p w14:paraId="46E355C7" w14:textId="0ECA61F0" w:rsidR="00FB7C86" w:rsidRPr="008D632E" w:rsidRDefault="00822E65" w:rsidP="007F7B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</w:rPr>
        <w:t xml:space="preserve">     Комитет по финансам</w:t>
      </w:r>
      <w:r w:rsidR="00FB7C86" w:rsidRPr="008D632E">
        <w:rPr>
          <w:rFonts w:ascii="Times New Roman" w:hAnsi="Times New Roman"/>
          <w:sz w:val="28"/>
          <w:szCs w:val="28"/>
          <w:lang w:eastAsia="ru-RU"/>
        </w:rPr>
        <w:t xml:space="preserve"> Псковской области</w:t>
      </w:r>
      <w:r w:rsidR="000C11FA" w:rsidRPr="008D632E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0" w:name="_Hlk49848910"/>
      <w:r w:rsidR="00E35B00" w:rsidRPr="008D632E">
        <w:rPr>
          <w:rFonts w:ascii="Times New Roman" w:hAnsi="Times New Roman"/>
          <w:sz w:val="28"/>
          <w:szCs w:val="28"/>
          <w:lang w:eastAsia="ru-RU"/>
        </w:rPr>
        <w:t>исполнительн</w:t>
      </w:r>
      <w:r w:rsidR="00512244" w:rsidRPr="008D632E">
        <w:rPr>
          <w:rFonts w:ascii="Times New Roman" w:hAnsi="Times New Roman"/>
          <w:sz w:val="28"/>
          <w:szCs w:val="28"/>
          <w:lang w:eastAsia="ru-RU"/>
        </w:rPr>
        <w:t>ые</w:t>
      </w:r>
      <w:r w:rsidR="00E35B00" w:rsidRPr="008D6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244" w:rsidRPr="008D632E">
        <w:rPr>
          <w:rFonts w:ascii="Times New Roman" w:hAnsi="Times New Roman"/>
          <w:sz w:val="28"/>
          <w:szCs w:val="28"/>
          <w:lang w:eastAsia="ru-RU"/>
        </w:rPr>
        <w:t xml:space="preserve">органы </w:t>
      </w:r>
      <w:r w:rsidR="00E35B00" w:rsidRPr="008D632E">
        <w:rPr>
          <w:rFonts w:ascii="Times New Roman" w:hAnsi="Times New Roman"/>
          <w:sz w:val="28"/>
          <w:szCs w:val="28"/>
          <w:lang w:eastAsia="ru-RU"/>
        </w:rPr>
        <w:t>области - получатели бюджетных средств на реализацию региональных проектов</w:t>
      </w:r>
      <w:bookmarkEnd w:id="0"/>
      <w:r w:rsidR="000C11FA" w:rsidRPr="008D632E">
        <w:rPr>
          <w:rFonts w:ascii="Times New Roman" w:hAnsi="Times New Roman"/>
          <w:sz w:val="28"/>
          <w:szCs w:val="28"/>
          <w:lang w:eastAsia="ru-RU"/>
        </w:rPr>
        <w:t>.</w:t>
      </w:r>
    </w:p>
    <w:p w14:paraId="1A5E874A" w14:textId="280D476C" w:rsidR="00FB7C86" w:rsidRPr="008D632E" w:rsidRDefault="00FB7C86" w:rsidP="00F8726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 xml:space="preserve">Исследуемый </w:t>
      </w:r>
      <w:r w:rsidR="00C47DA1" w:rsidRPr="008D632E">
        <w:rPr>
          <w:rFonts w:ascii="Times New Roman" w:hAnsi="Times New Roman"/>
          <w:b/>
          <w:sz w:val="28"/>
          <w:szCs w:val="28"/>
          <w:lang w:eastAsia="ru-RU"/>
        </w:rPr>
        <w:t>период</w:t>
      </w:r>
      <w:r w:rsidR="00C47DA1" w:rsidRPr="008D632E">
        <w:rPr>
          <w:rFonts w:ascii="Times New Roman" w:hAnsi="Times New Roman"/>
          <w:sz w:val="28"/>
          <w:szCs w:val="28"/>
          <w:lang w:eastAsia="ru-RU"/>
        </w:rPr>
        <w:t>:</w:t>
      </w:r>
      <w:r w:rsidR="008D632E" w:rsidRPr="008D632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69537407"/>
      <w:r w:rsidR="0044799C" w:rsidRPr="0044799C">
        <w:rPr>
          <w:rFonts w:ascii="Times New Roman" w:hAnsi="Times New Roman"/>
          <w:sz w:val="28"/>
          <w:szCs w:val="28"/>
          <w:lang w:eastAsia="ru-RU"/>
        </w:rPr>
        <w:t xml:space="preserve">I полугодие </w:t>
      </w:r>
      <w:r w:rsidR="008D632E" w:rsidRPr="008D632E">
        <w:rPr>
          <w:rFonts w:ascii="Times New Roman" w:hAnsi="Times New Roman"/>
          <w:sz w:val="28"/>
          <w:szCs w:val="28"/>
          <w:lang w:eastAsia="ru-RU"/>
        </w:rPr>
        <w:t>2024 года</w:t>
      </w:r>
      <w:bookmarkEnd w:id="1"/>
    </w:p>
    <w:p w14:paraId="3778ED1D" w14:textId="5F1AD39D" w:rsidR="00FB7C86" w:rsidRPr="008D632E" w:rsidRDefault="00FB7C86" w:rsidP="00F87264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 xml:space="preserve">Сроки проведения экспертно-аналитического </w:t>
      </w:r>
      <w:r w:rsidR="00990E68" w:rsidRPr="008D632E">
        <w:rPr>
          <w:rFonts w:ascii="Times New Roman" w:hAnsi="Times New Roman"/>
          <w:b/>
          <w:sz w:val="28"/>
          <w:szCs w:val="28"/>
          <w:lang w:eastAsia="ru-RU"/>
        </w:rPr>
        <w:t>мероприятия:</w:t>
      </w:r>
      <w:r w:rsidR="00990E68" w:rsidRPr="008D632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8D6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551">
        <w:rPr>
          <w:rFonts w:ascii="Times New Roman" w:hAnsi="Times New Roman"/>
          <w:sz w:val="28"/>
          <w:szCs w:val="28"/>
          <w:lang w:eastAsia="ru-RU"/>
        </w:rPr>
        <w:t>1</w:t>
      </w:r>
      <w:r w:rsidR="008D632E" w:rsidRPr="008D632E">
        <w:rPr>
          <w:rFonts w:ascii="Times New Roman" w:hAnsi="Times New Roman"/>
          <w:sz w:val="28"/>
          <w:szCs w:val="28"/>
          <w:lang w:eastAsia="ru-RU"/>
        </w:rPr>
        <w:t>6</w:t>
      </w:r>
      <w:r w:rsidRPr="008D632E">
        <w:rPr>
          <w:rFonts w:ascii="Times New Roman" w:hAnsi="Times New Roman"/>
          <w:sz w:val="28"/>
          <w:szCs w:val="28"/>
          <w:lang w:eastAsia="ru-RU"/>
        </w:rPr>
        <w:t>.</w:t>
      </w:r>
      <w:r w:rsidR="008E15CA" w:rsidRPr="008D632E">
        <w:rPr>
          <w:rFonts w:ascii="Times New Roman" w:hAnsi="Times New Roman"/>
          <w:sz w:val="28"/>
          <w:szCs w:val="28"/>
          <w:lang w:eastAsia="ru-RU"/>
        </w:rPr>
        <w:t>0</w:t>
      </w:r>
      <w:r w:rsidR="00B51551">
        <w:rPr>
          <w:rFonts w:ascii="Times New Roman" w:hAnsi="Times New Roman"/>
          <w:sz w:val="28"/>
          <w:szCs w:val="28"/>
          <w:lang w:eastAsia="ru-RU"/>
        </w:rPr>
        <w:t>7</w:t>
      </w:r>
      <w:r w:rsidRPr="008D632E">
        <w:rPr>
          <w:rFonts w:ascii="Times New Roman" w:hAnsi="Times New Roman"/>
          <w:sz w:val="28"/>
          <w:szCs w:val="28"/>
          <w:lang w:eastAsia="ru-RU"/>
        </w:rPr>
        <w:t>.20</w:t>
      </w:r>
      <w:r w:rsidR="006B37AE" w:rsidRPr="008D632E">
        <w:rPr>
          <w:rFonts w:ascii="Times New Roman" w:hAnsi="Times New Roman"/>
          <w:sz w:val="28"/>
          <w:szCs w:val="28"/>
          <w:lang w:eastAsia="ru-RU"/>
        </w:rPr>
        <w:t>2</w:t>
      </w:r>
      <w:r w:rsidR="00CC251A" w:rsidRPr="008D632E">
        <w:rPr>
          <w:rFonts w:ascii="Times New Roman" w:hAnsi="Times New Roman"/>
          <w:sz w:val="28"/>
          <w:szCs w:val="28"/>
          <w:lang w:eastAsia="ru-RU"/>
        </w:rPr>
        <w:t>4</w:t>
      </w:r>
      <w:r w:rsidRPr="008D632E">
        <w:rPr>
          <w:rFonts w:ascii="Times New Roman" w:hAnsi="Times New Roman"/>
          <w:sz w:val="28"/>
          <w:szCs w:val="28"/>
          <w:lang w:eastAsia="ru-RU"/>
        </w:rPr>
        <w:t xml:space="preserve"> г. по </w:t>
      </w:r>
      <w:r w:rsidR="008D632E" w:rsidRPr="008D632E">
        <w:rPr>
          <w:rFonts w:ascii="Times New Roman" w:hAnsi="Times New Roman"/>
          <w:sz w:val="28"/>
          <w:szCs w:val="28"/>
          <w:lang w:eastAsia="ru-RU"/>
        </w:rPr>
        <w:t>1</w:t>
      </w:r>
      <w:r w:rsidR="00B51551">
        <w:rPr>
          <w:rFonts w:ascii="Times New Roman" w:hAnsi="Times New Roman"/>
          <w:sz w:val="28"/>
          <w:szCs w:val="28"/>
          <w:lang w:eastAsia="ru-RU"/>
        </w:rPr>
        <w:t>8</w:t>
      </w:r>
      <w:r w:rsidRPr="008D632E">
        <w:rPr>
          <w:rFonts w:ascii="Times New Roman" w:hAnsi="Times New Roman"/>
          <w:sz w:val="28"/>
          <w:szCs w:val="28"/>
          <w:lang w:eastAsia="ru-RU"/>
        </w:rPr>
        <w:t>.</w:t>
      </w:r>
      <w:r w:rsidR="008E15CA" w:rsidRPr="008D632E">
        <w:rPr>
          <w:rFonts w:ascii="Times New Roman" w:hAnsi="Times New Roman"/>
          <w:sz w:val="28"/>
          <w:szCs w:val="28"/>
          <w:lang w:eastAsia="ru-RU"/>
        </w:rPr>
        <w:t>0</w:t>
      </w:r>
      <w:r w:rsidR="00B51551">
        <w:rPr>
          <w:rFonts w:ascii="Times New Roman" w:hAnsi="Times New Roman"/>
          <w:sz w:val="28"/>
          <w:szCs w:val="28"/>
          <w:lang w:eastAsia="ru-RU"/>
        </w:rPr>
        <w:t>7</w:t>
      </w:r>
      <w:r w:rsidRPr="008D632E">
        <w:rPr>
          <w:rFonts w:ascii="Times New Roman" w:hAnsi="Times New Roman"/>
          <w:sz w:val="28"/>
          <w:szCs w:val="28"/>
          <w:lang w:eastAsia="ru-RU"/>
        </w:rPr>
        <w:t>.20</w:t>
      </w:r>
      <w:r w:rsidR="006B37AE" w:rsidRPr="008D632E">
        <w:rPr>
          <w:rFonts w:ascii="Times New Roman" w:hAnsi="Times New Roman"/>
          <w:sz w:val="28"/>
          <w:szCs w:val="28"/>
          <w:lang w:eastAsia="ru-RU"/>
        </w:rPr>
        <w:t>2</w:t>
      </w:r>
      <w:r w:rsidR="00CC251A" w:rsidRPr="008D632E">
        <w:rPr>
          <w:rFonts w:ascii="Times New Roman" w:hAnsi="Times New Roman"/>
          <w:sz w:val="28"/>
          <w:szCs w:val="28"/>
          <w:lang w:eastAsia="ru-RU"/>
        </w:rPr>
        <w:t>4</w:t>
      </w:r>
      <w:r w:rsidR="00990E68" w:rsidRPr="008D6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632E">
        <w:rPr>
          <w:rFonts w:ascii="Times New Roman" w:hAnsi="Times New Roman"/>
          <w:sz w:val="28"/>
          <w:szCs w:val="28"/>
          <w:lang w:eastAsia="ru-RU"/>
        </w:rPr>
        <w:t>г.</w:t>
      </w:r>
      <w:r w:rsidRPr="008D632E">
        <w:rPr>
          <w:rFonts w:ascii="Times New Roman" w:hAnsi="Times New Roman"/>
          <w:sz w:val="28"/>
          <w:szCs w:val="28"/>
          <w:lang w:eastAsia="ru-RU"/>
        </w:rPr>
        <w:tab/>
      </w:r>
    </w:p>
    <w:p w14:paraId="352D3319" w14:textId="2E44F5B0" w:rsidR="00FB7C86" w:rsidRPr="00D11D87" w:rsidRDefault="00FB7C86" w:rsidP="00F8726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32E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8D6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632E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экспертно-аналитического мероприятия: </w:t>
      </w:r>
      <w:r w:rsidRPr="008D632E">
        <w:rPr>
          <w:rFonts w:ascii="Times New Roman" w:hAnsi="Times New Roman"/>
          <w:sz w:val="28"/>
          <w:szCs w:val="28"/>
          <w:lang w:eastAsia="ru-RU"/>
        </w:rPr>
        <w:t>проведён анализ исполнения областного бюджета</w:t>
      </w:r>
      <w:r w:rsidR="00BC69F7" w:rsidRPr="008D632E">
        <w:t xml:space="preserve"> </w:t>
      </w:r>
      <w:r w:rsidR="00BC69F7" w:rsidRPr="008D632E">
        <w:rPr>
          <w:rFonts w:ascii="Times New Roman" w:hAnsi="Times New Roman"/>
          <w:sz w:val="28"/>
          <w:szCs w:val="28"/>
          <w:lang w:eastAsia="ru-RU"/>
        </w:rPr>
        <w:t>по расходам на реализацию</w:t>
      </w:r>
      <w:r w:rsidR="00BC69F7" w:rsidRPr="004900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0073">
        <w:rPr>
          <w:rFonts w:ascii="Times New Roman" w:hAnsi="Times New Roman"/>
          <w:sz w:val="28"/>
          <w:szCs w:val="28"/>
          <w:lang w:eastAsia="ru-RU"/>
        </w:rPr>
        <w:t>региональных</w:t>
      </w:r>
      <w:r w:rsidR="00BC69F7" w:rsidRPr="00490073">
        <w:rPr>
          <w:rFonts w:ascii="Times New Roman" w:hAnsi="Times New Roman"/>
          <w:sz w:val="28"/>
          <w:szCs w:val="28"/>
          <w:lang w:eastAsia="ru-RU"/>
        </w:rPr>
        <w:t xml:space="preserve"> проектов </w:t>
      </w:r>
      <w:r w:rsidR="00D84DC2" w:rsidRPr="00D84DC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D13CB" w:rsidRPr="00BD13CB">
        <w:rPr>
          <w:rFonts w:ascii="Times New Roman" w:hAnsi="Times New Roman"/>
          <w:sz w:val="28"/>
          <w:szCs w:val="28"/>
          <w:lang w:eastAsia="ru-RU"/>
        </w:rPr>
        <w:t xml:space="preserve">I квартал 2024 года </w:t>
      </w:r>
      <w:r w:rsidRPr="00C22C3A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FF4261" w:rsidRPr="00C22C3A">
        <w:rPr>
          <w:rFonts w:ascii="Times New Roman" w:hAnsi="Times New Roman"/>
          <w:sz w:val="28"/>
          <w:szCs w:val="28"/>
          <w:lang w:eastAsia="ru-RU"/>
        </w:rPr>
        <w:t xml:space="preserve">сведений, размещенных в подсистеме управления национальными </w:t>
      </w:r>
      <w:r w:rsidR="00FF4261" w:rsidRPr="00490073">
        <w:rPr>
          <w:rFonts w:ascii="Times New Roman" w:hAnsi="Times New Roman"/>
          <w:sz w:val="28"/>
          <w:szCs w:val="28"/>
          <w:lang w:eastAsia="ru-RU"/>
        </w:rPr>
        <w:t>проектами государственной интегрированной информационной системы управления общественными финансами «Электронный бюджет», а также информации, предоставленной</w:t>
      </w:r>
      <w:r w:rsidR="00FF4261" w:rsidRPr="00FF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4EAD" w:rsidRPr="00394EAD">
        <w:rPr>
          <w:rFonts w:ascii="Times New Roman" w:hAnsi="Times New Roman"/>
          <w:sz w:val="28"/>
          <w:szCs w:val="28"/>
          <w:lang w:eastAsia="ru-RU"/>
        </w:rPr>
        <w:t>Комитетом по финансам Псковской области</w:t>
      </w:r>
      <w:r w:rsidRPr="00D11D87">
        <w:rPr>
          <w:rFonts w:ascii="Times New Roman" w:hAnsi="Times New Roman"/>
          <w:sz w:val="28"/>
          <w:szCs w:val="28"/>
          <w:lang w:eastAsia="ru-RU"/>
        </w:rPr>
        <w:t>. По результатам анализа подготовлено заключение.</w:t>
      </w:r>
    </w:p>
    <w:p w14:paraId="47B82FA2" w14:textId="5D9C6ABD" w:rsidR="00184944" w:rsidRPr="00184944" w:rsidRDefault="00FB7C86" w:rsidP="00587D2A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7FC">
        <w:rPr>
          <w:rFonts w:ascii="Times New Roman" w:hAnsi="Times New Roman"/>
          <w:b/>
          <w:sz w:val="28"/>
          <w:szCs w:val="28"/>
          <w:lang w:eastAsia="ru-RU"/>
        </w:rPr>
        <w:t xml:space="preserve">8. Выводы: </w:t>
      </w:r>
    </w:p>
    <w:p w14:paraId="70F329E5" w14:textId="54B7B085" w:rsidR="00E8100A" w:rsidRPr="00E8100A" w:rsidRDefault="00E8100A" w:rsidP="00E8100A">
      <w:pPr>
        <w:tabs>
          <w:tab w:val="left" w:pos="709"/>
          <w:tab w:val="left" w:pos="4140"/>
        </w:tabs>
        <w:spacing w:before="120" w:after="0" w:line="240" w:lineRule="auto"/>
        <w:ind w:right="4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Законом Псковской области от 28.12.2023 № 2444-ОЗ «Об областном бюджете на 2024 год и на плановый период 2025 и 2026 годов»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редакции, действующей по состоянию на 01.07.2024 года)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2024 год утверждены расходы на реализацию 9 национальных проектов. По данным сводной бюджетной росписи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расходам (СБР) по состоянию </w:t>
      </w:r>
      <w:bookmarkStart w:id="2" w:name="_Hlk55297796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01.07.2024 года </w:t>
      </w:r>
      <w:bookmarkEnd w:id="2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предусмотрены на реализацию 10 национальных проектов. В СБР включены расходы за счет средств федерального бюджета в сумме 25,5</w:t>
      </w:r>
      <w:r w:rsidR="00587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млн рублей на реализацию национального проекта «Беспилотные авиационные системы». </w:t>
      </w:r>
    </w:p>
    <w:p w14:paraId="3B9B1F77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01.07.2024 года запланированы расходы на реализацию на территории Псковской области 32 региональных проектов, обеспечивающих достижение показателей и результатов соответствующих федеральных проектов, входящих в состав национальных проектов (далее - РП),  в сумме 12549,6 млн рублей, что составляет 20,1 процента от общей суммы расходов областного бюджета (62345,6 млн рублей). </w:t>
      </w:r>
    </w:p>
    <w:p w14:paraId="4912FA03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Согласно паспорту регионального проекта «Стимулирование спроса на отечественные беспилотные авиационные системы на территории Псковской области»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(национальный проект «Беспилотные авиационные системы» (БАС))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реализации РП установлен до 30.12.2030 года, средства в сумме 25,5 млн рублей на 2024 год запланированы на приобретение 17 БАС в целях выполнения мероприятий по лесопожарному мониторингу и тушению лесных пожаров, по патрулированию лесов, верификации площади лесных пожаров и нарушений лесного законодательства в рамках охраны лесов от пожаров и лесной охраны (надзора).</w:t>
      </w:r>
    </w:p>
    <w:p w14:paraId="780E2080" w14:textId="58562CCB" w:rsidR="00E8100A" w:rsidRPr="00E8100A" w:rsidRDefault="00E8100A" w:rsidP="00E8100A">
      <w:pPr>
        <w:tabs>
          <w:tab w:val="left" w:pos="709"/>
          <w:tab w:val="left" w:pos="4140"/>
        </w:tabs>
        <w:spacing w:before="120" w:after="0" w:line="240" w:lineRule="auto"/>
        <w:ind w:right="45" w:firstLine="709"/>
        <w:jc w:val="both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По сравнению с началом 2024 года общий объем запланированных расходов на реализацию национальных проектов увеличился на 341,7 млн рублей или на 2,8 процента. Увеличены расходы на национальные проекты: «Демография» - на сумму 34,3 млн рублей, «Образование» - на сумму 254,2 млн рублей, «Жилье и городская среда» - на сумму 8,7 млн рублей, «Безопасные качественные</w:t>
      </w:r>
      <w:r w:rsidR="009F1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дороги» - на сумму 40,1 млн рублей, и уменьшены расходы на национальные проекты: </w:t>
      </w:r>
      <w:bookmarkStart w:id="3" w:name="_Hlk172016264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«Здравоохранение» - на сумму 3,7 млн рублей</w:t>
      </w:r>
      <w:bookmarkEnd w:id="3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, «Туризм и индустрия гостеприимства» - на сумму 17,4 млн рублей</w:t>
      </w:r>
      <w:r w:rsidR="00587D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01BF6B" w14:textId="77777777" w:rsidR="00E8100A" w:rsidRPr="00E8100A" w:rsidRDefault="00E8100A" w:rsidP="00E8100A">
      <w:pPr>
        <w:tabs>
          <w:tab w:val="left" w:pos="709"/>
          <w:tab w:val="left" w:pos="4140"/>
        </w:tabs>
        <w:spacing w:before="120" w:after="0" w:line="240" w:lineRule="auto"/>
        <w:ind w:right="45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региональных проектов за счет средств федерального бюджета запланировано в сумме 9063,4 млн рублей, областного бюджета в сумме 3486,2 млн рублей. </w:t>
      </w:r>
    </w:p>
    <w:p w14:paraId="4B193B85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ab/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предусмотрены федеральные средства на реализацию четырех региональных проектов, их реализация запланирована за счет средств областного бюджета:</w:t>
      </w:r>
    </w:p>
    <w:p w14:paraId="220D3A61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«Обеспечение медицинских организаций системы здравоохранения квалифицированными кадрами» в сумме 98,2 млн рублей,</w:t>
      </w:r>
    </w:p>
    <w:p w14:paraId="708565A4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ab/>
        <w:t>«Комплексная система обращения с твердыми коммунальными отходами» в сумме 0,2 млн рублей,</w:t>
      </w:r>
    </w:p>
    <w:p w14:paraId="48992C94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ab/>
        <w:t>«Общесистемные меры развития дорожного хозяйства» в сумме 217,9 млн рублей,</w:t>
      </w:r>
    </w:p>
    <w:p w14:paraId="3750081A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ab/>
        <w:t>«Безопасность дорожного движения» в сумме 3,5 млн рублей.</w:t>
      </w:r>
    </w:p>
    <w:p w14:paraId="14539B39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5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676A203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По состоянию на </w:t>
      </w:r>
      <w:bookmarkStart w:id="4" w:name="_Hlk85470980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01.07.2024 года </w:t>
      </w:r>
      <w:bookmarkEnd w:id="4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кассовое исполнение по расходам на реализацию национальных проектов составило </w:t>
      </w:r>
      <w:bookmarkStart w:id="5" w:name="_Hlk135751003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4496,2 </w:t>
      </w:r>
      <w:bookmarkStart w:id="6" w:name="_Hlk44058642"/>
      <w:bookmarkEnd w:id="5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млн рублей </w:t>
      </w:r>
      <w:bookmarkEnd w:id="6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35,8 процента </w:t>
      </w:r>
      <w:bookmarkStart w:id="7" w:name="_Hlk147916055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от утвержденных назначений (12549,6 млн рублей). </w:t>
      </w:r>
      <w:bookmarkEnd w:id="7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Кассовое исполнение по расходам на национальные проекты за I полугодие 2023 года составляло 5206,7 млн рублей или 35,2 процента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от утвержденных назначений в сумме 14802,4 млн рублей. </w:t>
      </w:r>
    </w:p>
    <w:p w14:paraId="50AD1761" w14:textId="34ABD41B" w:rsidR="00E8100A" w:rsidRPr="00E8100A" w:rsidRDefault="00E8100A" w:rsidP="00587D2A">
      <w:pPr>
        <w:tabs>
          <w:tab w:val="left" w:pos="709"/>
          <w:tab w:val="left" w:pos="4140"/>
        </w:tabs>
        <w:spacing w:after="0" w:line="240" w:lineRule="auto"/>
        <w:ind w:right="4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реализации национальных проектов в 2024 году принимали участие 14 </w:t>
      </w:r>
      <w:bookmarkStart w:id="8" w:name="_Hlk44343105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главных распорядителей бюджетных средств</w:t>
      </w:r>
      <w:bookmarkEnd w:id="8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66CDF7" w14:textId="77777777" w:rsidR="00E8100A" w:rsidRPr="00E8100A" w:rsidRDefault="00E8100A" w:rsidP="00E8100A">
      <w:pPr>
        <w:tabs>
          <w:tab w:val="left" w:pos="709"/>
          <w:tab w:val="left" w:pos="4140"/>
        </w:tabs>
        <w:spacing w:after="0" w:line="240" w:lineRule="auto"/>
        <w:ind w:right="45"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 полугодие 2024 года расходование бюджетных средств на реализацию региональных проектов не осуществлялось Комитетом по охране объектов культурного наследия Псковской области. </w:t>
      </w:r>
    </w:p>
    <w:p w14:paraId="51F83B85" w14:textId="77777777" w:rsidR="00E8100A" w:rsidRPr="00E8100A" w:rsidRDefault="00E8100A" w:rsidP="00E8100A">
      <w:pPr>
        <w:tabs>
          <w:tab w:val="left" w:pos="0"/>
          <w:tab w:val="left" w:pos="414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Ниже среднего уровня (35,8%) исполнены расходы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на реализацию региональных проектов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Комитетом по образованию Псковской области (21,4%),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Комитетом по строительству и жилищно-коммунальному хозяйству Псковской области (34,8%),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Комитетом по спорту Псковской области (10%), Комитетом по природным ресурсам и экологии Псковской области (28,4%),  Комитетом по сельскому хозяйству и государственному техническому надзору Псковской области (26,1%), Комитетом по труду и занятости Псковской области (13,7%).</w:t>
      </w:r>
    </w:p>
    <w:p w14:paraId="3B103F66" w14:textId="77777777" w:rsidR="00E8100A" w:rsidRPr="00E8100A" w:rsidRDefault="00E8100A" w:rsidP="00E8100A">
      <w:pPr>
        <w:tabs>
          <w:tab w:val="left" w:pos="0"/>
          <w:tab w:val="left" w:pos="414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анализа </w:t>
      </w:r>
      <w:bookmarkStart w:id="9" w:name="_Hlk105504218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«Сведений </w:t>
      </w:r>
      <w:bookmarkStart w:id="10" w:name="_Hlk105504376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bookmarkStart w:id="11" w:name="_Hlk137041692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помесячном исполнении бюджета субъекта в части бюджетных ассигнований, предусмотренных на финансовое обеспечение реализации регионального проекта в 2024 году</w:t>
      </w:r>
      <w:bookmarkEnd w:id="10"/>
      <w:bookmarkEnd w:id="11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», размещенных в составе отчетов об исполнении региональных проектов в ГИИС «Электронный бюджет»</w:t>
      </w:r>
      <w:bookmarkEnd w:id="9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, установлено, что расходование бюджетных средств на реализацию региональных проектов в основном запланировано во втором полугодии 2024 года.</w:t>
      </w:r>
    </w:p>
    <w:p w14:paraId="795CFCF9" w14:textId="77777777" w:rsidR="00E8100A" w:rsidRPr="00E8100A" w:rsidRDefault="00E8100A" w:rsidP="00E8100A">
      <w:pPr>
        <w:tabs>
          <w:tab w:val="left" w:pos="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bookmarkStart w:id="12" w:name="_Hlk168910773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Плане помесячного исполнения бюджета субъекта в части бюджетных ассигнований, предусмотренных на финансовое обеспечение реализации регионального проекта в 2024 году </w:t>
      </w:r>
      <w:bookmarkEnd w:id="12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bookmarkStart w:id="13" w:name="_Hlk168908570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Помесячный план</w:t>
      </w:r>
      <w:bookmarkEnd w:id="13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), все расходы по национальному проекту «Экология» запланированы на декабрь 2024 году, при этом </w:t>
      </w:r>
      <w:bookmarkStart w:id="14" w:name="_Hlk172119082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30 июня 2024 года произведены расходы в сумме 47,6 млн рублей</w:t>
      </w:r>
      <w:bookmarkEnd w:id="14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, не непредусмотренные планом. Аналогичная ситуация по национальному проекту «Туризм и индустрия гостеприимства», РП «Содействие занятости»,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РП «Старшее поколение»,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РП «Спорт – норма жизни».</w:t>
      </w:r>
    </w:p>
    <w:p w14:paraId="7F61E340" w14:textId="77777777" w:rsidR="00E8100A" w:rsidRPr="00E8100A" w:rsidRDefault="00E8100A" w:rsidP="00E8100A">
      <w:pPr>
        <w:tabs>
          <w:tab w:val="left" w:pos="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Некорректно сформированы Помесячные планы по РП «Модернизация первичного звена здравоохранения Российской Федерации», РП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«Борьба с сердечно-сосудистыми заболеваниями», РП «Культурная среда», когда фактические (прогнозные) значения результата превышают его плановые значения, так, например, на мероприятия:</w:t>
      </w:r>
    </w:p>
    <w:p w14:paraId="695805C2" w14:textId="77777777" w:rsidR="00E8100A" w:rsidRPr="00E8100A" w:rsidRDefault="00E8100A" w:rsidP="00E8100A">
      <w:pPr>
        <w:tabs>
          <w:tab w:val="left" w:pos="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«Приобретены и смонтированы быстровозводимые модульные конструкции объектов медицинских организаций» при плане исполнения нарастающим итогом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июль в сумме 10 млн рублей, фактическое исполнение по состоянию на 30 июня составило 63,5 млн рублей,</w:t>
      </w:r>
    </w:p>
    <w:p w14:paraId="70E1D8E3" w14:textId="77777777" w:rsidR="00E8100A" w:rsidRPr="00E8100A" w:rsidRDefault="00E8100A" w:rsidP="00E8100A">
      <w:pPr>
        <w:tabs>
          <w:tab w:val="left" w:pos="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«Приобретено оборудование в медицинские организации, оказывающие первичную медико-санитарную помощь» при плане исполнения нарастающим итогом на июль в сумме 5 млн рублей, фактическое исполнение по состоянию на 30 июня составило 189,7 млн рублей, </w:t>
      </w:r>
    </w:p>
    <w:p w14:paraId="234A6E82" w14:textId="77777777" w:rsidR="00E8100A" w:rsidRPr="00E8100A" w:rsidRDefault="00E8100A" w:rsidP="00E8100A">
      <w:pPr>
        <w:tabs>
          <w:tab w:val="left" w:pos="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«Обеспечена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5" w:name="_Hlk172103193"/>
      <w:bookmarkStart w:id="16" w:name="_Hlk168910130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при плане исполнения нарастающим итогом на июль в сумме 25 млн рублей, фактическое исполнение по состоянию на 30 июня составило 74,6 млн рублей</w:t>
      </w:r>
      <w:bookmarkEnd w:id="15"/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bookmarkEnd w:id="16"/>
    <w:p w14:paraId="797E3662" w14:textId="77777777" w:rsidR="00E8100A" w:rsidRPr="00E8100A" w:rsidRDefault="00E8100A" w:rsidP="00E8100A">
      <w:pPr>
        <w:tabs>
          <w:tab w:val="left" w:pos="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«Построены (реконструированы) и (или) капитально отремонтированы культурно-досуговые учреждения в сельской местности»</w:t>
      </w:r>
      <w:r w:rsidRPr="00E81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плане исполнения нарастающим итогом на июль в сумме 2,1 млн рублей, фактическое исполнение по состоянию на 30 июня составило 3,3 млн рублей. </w:t>
      </w:r>
    </w:p>
    <w:p w14:paraId="79F9408A" w14:textId="77777777" w:rsidR="00E8100A" w:rsidRPr="00E8100A" w:rsidRDefault="00E8100A" w:rsidP="00E8100A">
      <w:pPr>
        <w:tabs>
          <w:tab w:val="left" w:pos="0"/>
          <w:tab w:val="left" w:pos="414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В План помесячного исполнения бюджета субъекта в части бюджетных ассигнований, предусмотренных на финансовое обеспечение реализации РП «Комплексная система обращения с твердыми коммунальными отходами» не включены расходы в сумме 0,2 млн рублей, утвержденные законом о бюджете Комитету по строительству и жилищно-коммунальному хозяйству области.</w:t>
      </w:r>
    </w:p>
    <w:p w14:paraId="6A2DE08C" w14:textId="77777777" w:rsidR="00E8100A" w:rsidRPr="00E8100A" w:rsidRDefault="00E8100A" w:rsidP="00E8100A">
      <w:pPr>
        <w:tabs>
          <w:tab w:val="left" w:pos="0"/>
          <w:tab w:val="left" w:pos="414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00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мониторинга исполнения расходов на региональные проекты за первый квартал 2024 года Счетная палата предлагала внести уточнения в Планы помесячного исполнения бюджета субъекта в части бюджетных ассигнований, предусмотренных на финансовое обеспечение реализации региональных проектов в 2024 году, при этом по результатам мониторинга за первое полугодие 2024 года недостатки, которые имели место, не устранены.</w:t>
      </w:r>
    </w:p>
    <w:p w14:paraId="2818034C" w14:textId="77777777" w:rsidR="00DA6700" w:rsidRDefault="00DA6700" w:rsidP="009B0A2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CDACC42" w14:textId="55E4081C" w:rsidR="00FB7C86" w:rsidRPr="005E1EFA" w:rsidRDefault="00FB7C86" w:rsidP="009B0A2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E1EFA">
        <w:rPr>
          <w:rFonts w:ascii="Times New Roman" w:hAnsi="Times New Roman"/>
          <w:b/>
          <w:sz w:val="28"/>
          <w:szCs w:val="28"/>
          <w:lang w:eastAsia="ru-RU"/>
        </w:rPr>
        <w:t xml:space="preserve">9. Предложения (рекомендации): </w:t>
      </w:r>
    </w:p>
    <w:p w14:paraId="58642744" w14:textId="3FBFD0F9" w:rsidR="00FB7C86" w:rsidRDefault="00FB7C86" w:rsidP="002557F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EFA">
        <w:rPr>
          <w:rFonts w:ascii="Times New Roman" w:hAnsi="Times New Roman"/>
          <w:sz w:val="28"/>
          <w:szCs w:val="28"/>
          <w:lang w:eastAsia="ru-RU"/>
        </w:rPr>
        <w:tab/>
        <w:t xml:space="preserve">Направить информацию о результатах </w:t>
      </w:r>
      <w:r w:rsidR="009E3EE6">
        <w:rPr>
          <w:rFonts w:ascii="Times New Roman" w:hAnsi="Times New Roman"/>
          <w:sz w:val="28"/>
          <w:szCs w:val="28"/>
          <w:lang w:eastAsia="ru-RU"/>
        </w:rPr>
        <w:t>м</w:t>
      </w:r>
      <w:r w:rsidR="009E3EE6" w:rsidRPr="009E3EE6">
        <w:rPr>
          <w:rFonts w:ascii="Times New Roman" w:hAnsi="Times New Roman"/>
          <w:sz w:val="28"/>
          <w:szCs w:val="28"/>
          <w:lang w:eastAsia="ru-RU"/>
        </w:rPr>
        <w:t>ониторинг</w:t>
      </w:r>
      <w:r w:rsidR="009E3EE6">
        <w:rPr>
          <w:rFonts w:ascii="Times New Roman" w:hAnsi="Times New Roman"/>
          <w:sz w:val="28"/>
          <w:szCs w:val="28"/>
          <w:lang w:eastAsia="ru-RU"/>
        </w:rPr>
        <w:t>а</w:t>
      </w:r>
      <w:r w:rsidR="009E3EE6" w:rsidRPr="009E3EE6">
        <w:rPr>
          <w:rFonts w:ascii="Times New Roman" w:hAnsi="Times New Roman"/>
          <w:sz w:val="28"/>
          <w:szCs w:val="28"/>
          <w:lang w:eastAsia="ru-RU"/>
        </w:rPr>
        <w:t xml:space="preserve"> реализации региональных </w:t>
      </w:r>
      <w:r w:rsidR="009641AB" w:rsidRPr="009E3EE6">
        <w:rPr>
          <w:rFonts w:ascii="Times New Roman" w:hAnsi="Times New Roman"/>
          <w:sz w:val="28"/>
          <w:szCs w:val="28"/>
          <w:lang w:eastAsia="ru-RU"/>
        </w:rPr>
        <w:t>проектов за</w:t>
      </w:r>
      <w:r w:rsidR="009E3EE6" w:rsidRPr="009E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7D7E" w:rsidRPr="009E7D7E">
        <w:rPr>
          <w:rFonts w:ascii="Times New Roman" w:hAnsi="Times New Roman"/>
          <w:sz w:val="28"/>
          <w:szCs w:val="28"/>
          <w:lang w:eastAsia="ru-RU"/>
        </w:rPr>
        <w:t xml:space="preserve">I </w:t>
      </w:r>
      <w:r w:rsidR="00E8100A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9E7D7E" w:rsidRPr="009E7D7E"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Pr="005E1EFA">
        <w:rPr>
          <w:rFonts w:ascii="Times New Roman" w:hAnsi="Times New Roman"/>
          <w:sz w:val="28"/>
          <w:szCs w:val="28"/>
          <w:lang w:eastAsia="ru-RU"/>
        </w:rPr>
        <w:t>председателю Псковского областного Собрания депутатов и Губернатор</w:t>
      </w:r>
      <w:r w:rsidR="006C7FE0">
        <w:rPr>
          <w:rFonts w:ascii="Times New Roman" w:hAnsi="Times New Roman"/>
          <w:sz w:val="28"/>
          <w:szCs w:val="28"/>
          <w:lang w:eastAsia="ru-RU"/>
        </w:rPr>
        <w:t>у</w:t>
      </w:r>
      <w:r w:rsidRPr="005E1EFA">
        <w:rPr>
          <w:rFonts w:ascii="Times New Roman" w:hAnsi="Times New Roman"/>
          <w:sz w:val="28"/>
          <w:szCs w:val="28"/>
          <w:lang w:eastAsia="ru-RU"/>
        </w:rPr>
        <w:t xml:space="preserve"> Псковской области.</w:t>
      </w:r>
    </w:p>
    <w:p w14:paraId="7D366D97" w14:textId="77777777" w:rsidR="009E208E" w:rsidRPr="008503C0" w:rsidRDefault="009E208E" w:rsidP="002557F4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15434C53" w14:textId="77777777" w:rsidR="00FB7C86" w:rsidRPr="008503C0" w:rsidRDefault="00FB7C86" w:rsidP="009B0A2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4373F4C6" w14:textId="3AA6C52D" w:rsidR="00FB7C86" w:rsidRPr="009B0A26" w:rsidRDefault="00AF5B5A" w:rsidP="002557F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B7C86" w:rsidRPr="005E1EFA">
        <w:rPr>
          <w:rFonts w:ascii="Times New Roman" w:hAnsi="Times New Roman"/>
          <w:sz w:val="28"/>
          <w:szCs w:val="28"/>
          <w:lang w:eastAsia="ru-RU"/>
        </w:rPr>
        <w:t>Аудитор Счетной палаты                                                       Л.Н.</w:t>
      </w:r>
      <w:r w:rsidR="002718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C86" w:rsidRPr="005E1EFA">
        <w:rPr>
          <w:rFonts w:ascii="Times New Roman" w:hAnsi="Times New Roman"/>
          <w:sz w:val="28"/>
          <w:szCs w:val="28"/>
          <w:lang w:eastAsia="ru-RU"/>
        </w:rPr>
        <w:t>Андрухова</w:t>
      </w:r>
      <w:r w:rsidR="00FB7C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FB7C86" w:rsidRPr="009B0A26" w:rsidSect="00154019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04" w:right="851" w:bottom="1021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FC69" w14:textId="77777777" w:rsidR="00C17250" w:rsidRDefault="00C17250" w:rsidP="009B0A26">
      <w:pPr>
        <w:spacing w:after="0" w:line="240" w:lineRule="auto"/>
      </w:pPr>
      <w:r>
        <w:separator/>
      </w:r>
    </w:p>
  </w:endnote>
  <w:endnote w:type="continuationSeparator" w:id="0">
    <w:p w14:paraId="399BAF7D" w14:textId="77777777" w:rsidR="00C17250" w:rsidRDefault="00C17250" w:rsidP="009B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8E41" w14:textId="77777777" w:rsidR="00FB7C86" w:rsidRDefault="00FB7C86" w:rsidP="006015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FA2596" w14:textId="77777777" w:rsidR="00FB7C86" w:rsidRDefault="00FB7C86" w:rsidP="006015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726E" w14:textId="77777777" w:rsidR="00FB7C86" w:rsidRDefault="00FB7C86" w:rsidP="006015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AE1D993" w14:textId="77777777" w:rsidR="00FB7C86" w:rsidRDefault="00FB7C86" w:rsidP="006015B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1733" w14:textId="77777777" w:rsidR="00FB7C86" w:rsidRDefault="00FB7C86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395D0FA" w14:textId="77777777" w:rsidR="00FB7C86" w:rsidRDefault="00FB7C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616EC" w14:textId="77777777" w:rsidR="00C17250" w:rsidRDefault="00C17250" w:rsidP="009B0A26">
      <w:pPr>
        <w:spacing w:after="0" w:line="240" w:lineRule="auto"/>
      </w:pPr>
      <w:r>
        <w:separator/>
      </w:r>
    </w:p>
  </w:footnote>
  <w:footnote w:type="continuationSeparator" w:id="0">
    <w:p w14:paraId="7927B051" w14:textId="77777777" w:rsidR="00C17250" w:rsidRDefault="00C17250" w:rsidP="009B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2A818" w14:textId="77777777" w:rsidR="00FB7C86" w:rsidRDefault="00FB7C86" w:rsidP="009546C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361D1"/>
    <w:multiLevelType w:val="multilevel"/>
    <w:tmpl w:val="28943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779D05C9"/>
    <w:multiLevelType w:val="multilevel"/>
    <w:tmpl w:val="69D8E8E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7A8F159E"/>
    <w:multiLevelType w:val="hybridMultilevel"/>
    <w:tmpl w:val="05E45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930B07"/>
    <w:multiLevelType w:val="hybridMultilevel"/>
    <w:tmpl w:val="8F2402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3711">
    <w:abstractNumId w:val="3"/>
  </w:num>
  <w:num w:numId="2" w16cid:durableId="802700868">
    <w:abstractNumId w:val="2"/>
  </w:num>
  <w:num w:numId="3" w16cid:durableId="516623207">
    <w:abstractNumId w:val="1"/>
  </w:num>
  <w:num w:numId="4" w16cid:durableId="55956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26"/>
    <w:rsid w:val="00013549"/>
    <w:rsid w:val="000143DE"/>
    <w:rsid w:val="00021D0C"/>
    <w:rsid w:val="00022B97"/>
    <w:rsid w:val="0003296F"/>
    <w:rsid w:val="0004748F"/>
    <w:rsid w:val="00077677"/>
    <w:rsid w:val="00095119"/>
    <w:rsid w:val="000B3D47"/>
    <w:rsid w:val="000C0472"/>
    <w:rsid w:val="000C11FA"/>
    <w:rsid w:val="000C4F15"/>
    <w:rsid w:val="000D2D6A"/>
    <w:rsid w:val="000F176C"/>
    <w:rsid w:val="000F2F7F"/>
    <w:rsid w:val="001058BB"/>
    <w:rsid w:val="0012116F"/>
    <w:rsid w:val="00127401"/>
    <w:rsid w:val="0015400A"/>
    <w:rsid w:val="00154019"/>
    <w:rsid w:val="0016252F"/>
    <w:rsid w:val="001726C0"/>
    <w:rsid w:val="001736ED"/>
    <w:rsid w:val="00184944"/>
    <w:rsid w:val="0019411F"/>
    <w:rsid w:val="001B3F19"/>
    <w:rsid w:val="001B4E07"/>
    <w:rsid w:val="001C4657"/>
    <w:rsid w:val="001D192F"/>
    <w:rsid w:val="001E2FB9"/>
    <w:rsid w:val="00205766"/>
    <w:rsid w:val="0020653F"/>
    <w:rsid w:val="00241B5F"/>
    <w:rsid w:val="00242068"/>
    <w:rsid w:val="0024351D"/>
    <w:rsid w:val="0024438B"/>
    <w:rsid w:val="00254BC4"/>
    <w:rsid w:val="002557F4"/>
    <w:rsid w:val="00261B08"/>
    <w:rsid w:val="002718CC"/>
    <w:rsid w:val="002922A3"/>
    <w:rsid w:val="002B0C0E"/>
    <w:rsid w:val="002B5FDD"/>
    <w:rsid w:val="002F03A8"/>
    <w:rsid w:val="002F197D"/>
    <w:rsid w:val="002F365B"/>
    <w:rsid w:val="00303C10"/>
    <w:rsid w:val="0031587F"/>
    <w:rsid w:val="00337937"/>
    <w:rsid w:val="003428CF"/>
    <w:rsid w:val="00361FDD"/>
    <w:rsid w:val="00393FCD"/>
    <w:rsid w:val="00394EAD"/>
    <w:rsid w:val="00395066"/>
    <w:rsid w:val="00395DAB"/>
    <w:rsid w:val="003A235E"/>
    <w:rsid w:val="003D0509"/>
    <w:rsid w:val="003E2061"/>
    <w:rsid w:val="003E4265"/>
    <w:rsid w:val="00417999"/>
    <w:rsid w:val="004223C2"/>
    <w:rsid w:val="00441A37"/>
    <w:rsid w:val="00445160"/>
    <w:rsid w:val="0044799C"/>
    <w:rsid w:val="00490073"/>
    <w:rsid w:val="004909CC"/>
    <w:rsid w:val="00494D92"/>
    <w:rsid w:val="00495F4C"/>
    <w:rsid w:val="0049665F"/>
    <w:rsid w:val="004A2A86"/>
    <w:rsid w:val="004B3DCE"/>
    <w:rsid w:val="004C63F5"/>
    <w:rsid w:val="004C7111"/>
    <w:rsid w:val="004E23D4"/>
    <w:rsid w:val="004F56B5"/>
    <w:rsid w:val="00512150"/>
    <w:rsid w:val="00512244"/>
    <w:rsid w:val="005229C6"/>
    <w:rsid w:val="00541966"/>
    <w:rsid w:val="00565207"/>
    <w:rsid w:val="00587D2A"/>
    <w:rsid w:val="005934A5"/>
    <w:rsid w:val="005C7473"/>
    <w:rsid w:val="005D2D93"/>
    <w:rsid w:val="005D3DA3"/>
    <w:rsid w:val="005D3FDC"/>
    <w:rsid w:val="005D4EBC"/>
    <w:rsid w:val="005E1EFA"/>
    <w:rsid w:val="006015B4"/>
    <w:rsid w:val="006033D5"/>
    <w:rsid w:val="00603E3D"/>
    <w:rsid w:val="00611E7F"/>
    <w:rsid w:val="00613E62"/>
    <w:rsid w:val="006142BF"/>
    <w:rsid w:val="006243EE"/>
    <w:rsid w:val="00633163"/>
    <w:rsid w:val="006357EA"/>
    <w:rsid w:val="00642DDA"/>
    <w:rsid w:val="006440F0"/>
    <w:rsid w:val="00656B94"/>
    <w:rsid w:val="00662491"/>
    <w:rsid w:val="006705EC"/>
    <w:rsid w:val="0068021C"/>
    <w:rsid w:val="006914C5"/>
    <w:rsid w:val="006A1425"/>
    <w:rsid w:val="006B37AE"/>
    <w:rsid w:val="006B4963"/>
    <w:rsid w:val="006B5CBA"/>
    <w:rsid w:val="006C7FE0"/>
    <w:rsid w:val="006F60E7"/>
    <w:rsid w:val="00705EE2"/>
    <w:rsid w:val="007123AB"/>
    <w:rsid w:val="00717F73"/>
    <w:rsid w:val="007275B0"/>
    <w:rsid w:val="00737AF8"/>
    <w:rsid w:val="007626A3"/>
    <w:rsid w:val="0076624B"/>
    <w:rsid w:val="00773880"/>
    <w:rsid w:val="00773ECD"/>
    <w:rsid w:val="00776C70"/>
    <w:rsid w:val="00782C28"/>
    <w:rsid w:val="00786FC9"/>
    <w:rsid w:val="007A2E00"/>
    <w:rsid w:val="007A43BB"/>
    <w:rsid w:val="007A479E"/>
    <w:rsid w:val="007C1020"/>
    <w:rsid w:val="007D7E89"/>
    <w:rsid w:val="007F7B9F"/>
    <w:rsid w:val="00816A88"/>
    <w:rsid w:val="008179FC"/>
    <w:rsid w:val="00822E65"/>
    <w:rsid w:val="00830A06"/>
    <w:rsid w:val="00837ADD"/>
    <w:rsid w:val="008503C0"/>
    <w:rsid w:val="008545A9"/>
    <w:rsid w:val="008A57B4"/>
    <w:rsid w:val="008B4FB8"/>
    <w:rsid w:val="008D0959"/>
    <w:rsid w:val="008D2515"/>
    <w:rsid w:val="008D632E"/>
    <w:rsid w:val="008E0D5B"/>
    <w:rsid w:val="008E15CA"/>
    <w:rsid w:val="008F4C30"/>
    <w:rsid w:val="00912779"/>
    <w:rsid w:val="00916D7F"/>
    <w:rsid w:val="009313B5"/>
    <w:rsid w:val="00934267"/>
    <w:rsid w:val="0094127D"/>
    <w:rsid w:val="009546C2"/>
    <w:rsid w:val="009641AB"/>
    <w:rsid w:val="00975F50"/>
    <w:rsid w:val="00986A8E"/>
    <w:rsid w:val="00986C8A"/>
    <w:rsid w:val="00990E68"/>
    <w:rsid w:val="00993B8A"/>
    <w:rsid w:val="009A1A5B"/>
    <w:rsid w:val="009B0A26"/>
    <w:rsid w:val="009B246D"/>
    <w:rsid w:val="009B452F"/>
    <w:rsid w:val="009E1CD4"/>
    <w:rsid w:val="009E208E"/>
    <w:rsid w:val="009E3EE6"/>
    <w:rsid w:val="009E7D7E"/>
    <w:rsid w:val="009F001C"/>
    <w:rsid w:val="009F0C7D"/>
    <w:rsid w:val="009F104B"/>
    <w:rsid w:val="009F1CCE"/>
    <w:rsid w:val="00A06867"/>
    <w:rsid w:val="00A3317D"/>
    <w:rsid w:val="00A42591"/>
    <w:rsid w:val="00A44E93"/>
    <w:rsid w:val="00A469FF"/>
    <w:rsid w:val="00A51E4C"/>
    <w:rsid w:val="00A5713D"/>
    <w:rsid w:val="00A96AD2"/>
    <w:rsid w:val="00AC0134"/>
    <w:rsid w:val="00AD7174"/>
    <w:rsid w:val="00AE4BB9"/>
    <w:rsid w:val="00AF0087"/>
    <w:rsid w:val="00AF5B5A"/>
    <w:rsid w:val="00AF79B9"/>
    <w:rsid w:val="00B065B4"/>
    <w:rsid w:val="00B43C29"/>
    <w:rsid w:val="00B51551"/>
    <w:rsid w:val="00B55B72"/>
    <w:rsid w:val="00B6153B"/>
    <w:rsid w:val="00B652D5"/>
    <w:rsid w:val="00B7455F"/>
    <w:rsid w:val="00B85DC6"/>
    <w:rsid w:val="00BA207D"/>
    <w:rsid w:val="00BA2D97"/>
    <w:rsid w:val="00BB74DF"/>
    <w:rsid w:val="00BB7AD8"/>
    <w:rsid w:val="00BC0665"/>
    <w:rsid w:val="00BC69F7"/>
    <w:rsid w:val="00BD0ABC"/>
    <w:rsid w:val="00BD13CB"/>
    <w:rsid w:val="00BD447C"/>
    <w:rsid w:val="00BE066A"/>
    <w:rsid w:val="00BF0393"/>
    <w:rsid w:val="00C01301"/>
    <w:rsid w:val="00C03E16"/>
    <w:rsid w:val="00C058AC"/>
    <w:rsid w:val="00C06567"/>
    <w:rsid w:val="00C13025"/>
    <w:rsid w:val="00C15005"/>
    <w:rsid w:val="00C168CF"/>
    <w:rsid w:val="00C17250"/>
    <w:rsid w:val="00C22B62"/>
    <w:rsid w:val="00C22C3A"/>
    <w:rsid w:val="00C240A4"/>
    <w:rsid w:val="00C3717C"/>
    <w:rsid w:val="00C37358"/>
    <w:rsid w:val="00C47656"/>
    <w:rsid w:val="00C47DA1"/>
    <w:rsid w:val="00C52346"/>
    <w:rsid w:val="00C55264"/>
    <w:rsid w:val="00C55CCA"/>
    <w:rsid w:val="00C62D32"/>
    <w:rsid w:val="00C771B3"/>
    <w:rsid w:val="00C843D4"/>
    <w:rsid w:val="00C8678B"/>
    <w:rsid w:val="00C90D75"/>
    <w:rsid w:val="00C91710"/>
    <w:rsid w:val="00CA2EF4"/>
    <w:rsid w:val="00CA5BF2"/>
    <w:rsid w:val="00CA6BB2"/>
    <w:rsid w:val="00CB09FA"/>
    <w:rsid w:val="00CC251A"/>
    <w:rsid w:val="00CD1FDE"/>
    <w:rsid w:val="00CE1CC6"/>
    <w:rsid w:val="00D02F3E"/>
    <w:rsid w:val="00D11D87"/>
    <w:rsid w:val="00D20A5A"/>
    <w:rsid w:val="00D21334"/>
    <w:rsid w:val="00D425A5"/>
    <w:rsid w:val="00D506D1"/>
    <w:rsid w:val="00D52739"/>
    <w:rsid w:val="00D63D84"/>
    <w:rsid w:val="00D73AD6"/>
    <w:rsid w:val="00D813C3"/>
    <w:rsid w:val="00D83B63"/>
    <w:rsid w:val="00D84942"/>
    <w:rsid w:val="00D84DC2"/>
    <w:rsid w:val="00D93490"/>
    <w:rsid w:val="00DA6700"/>
    <w:rsid w:val="00DB3207"/>
    <w:rsid w:val="00DD2E65"/>
    <w:rsid w:val="00DE4AF6"/>
    <w:rsid w:val="00DE6FAB"/>
    <w:rsid w:val="00DE7CBE"/>
    <w:rsid w:val="00DF758A"/>
    <w:rsid w:val="00E03892"/>
    <w:rsid w:val="00E076D4"/>
    <w:rsid w:val="00E317FC"/>
    <w:rsid w:val="00E34EBE"/>
    <w:rsid w:val="00E35B00"/>
    <w:rsid w:val="00E40108"/>
    <w:rsid w:val="00E457F1"/>
    <w:rsid w:val="00E47157"/>
    <w:rsid w:val="00E70BD3"/>
    <w:rsid w:val="00E72DA6"/>
    <w:rsid w:val="00E775D9"/>
    <w:rsid w:val="00E80C4E"/>
    <w:rsid w:val="00E8100A"/>
    <w:rsid w:val="00E84685"/>
    <w:rsid w:val="00E86BDE"/>
    <w:rsid w:val="00E9425E"/>
    <w:rsid w:val="00ED6182"/>
    <w:rsid w:val="00ED66C3"/>
    <w:rsid w:val="00ED7ADB"/>
    <w:rsid w:val="00EE30C9"/>
    <w:rsid w:val="00EE7D4F"/>
    <w:rsid w:val="00EF55FA"/>
    <w:rsid w:val="00F1781B"/>
    <w:rsid w:val="00F262D2"/>
    <w:rsid w:val="00F26B05"/>
    <w:rsid w:val="00F56837"/>
    <w:rsid w:val="00F60DFD"/>
    <w:rsid w:val="00F65AD4"/>
    <w:rsid w:val="00F666DC"/>
    <w:rsid w:val="00F71A89"/>
    <w:rsid w:val="00F72F48"/>
    <w:rsid w:val="00F75806"/>
    <w:rsid w:val="00F776CB"/>
    <w:rsid w:val="00F77D66"/>
    <w:rsid w:val="00F87264"/>
    <w:rsid w:val="00F95A35"/>
    <w:rsid w:val="00FB7C86"/>
    <w:rsid w:val="00FC0A62"/>
    <w:rsid w:val="00FD5DC9"/>
    <w:rsid w:val="00FF2F9F"/>
    <w:rsid w:val="00FF32C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15D1D"/>
  <w15:docId w15:val="{A33A710E-8E68-48CB-AEFE-46BC8FA1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9B0A2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B0A26"/>
    <w:rPr>
      <w:rFonts w:cs="Times New Roman"/>
    </w:rPr>
  </w:style>
  <w:style w:type="paragraph" w:styleId="a6">
    <w:name w:val="header"/>
    <w:basedOn w:val="a"/>
    <w:link w:val="a7"/>
    <w:uiPriority w:val="99"/>
    <w:rsid w:val="009B0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B0A26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AF79B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C4657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  <w:textAlignment w:val="baseline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C465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Обычный1"/>
    <w:uiPriority w:val="99"/>
    <w:rsid w:val="001C4657"/>
    <w:rPr>
      <w:rFonts w:ascii="Times New Roman" w:eastAsia="Times New Roman" w:hAnsi="Times New Roman"/>
      <w:sz w:val="20"/>
      <w:szCs w:val="20"/>
    </w:rPr>
  </w:style>
  <w:style w:type="paragraph" w:customStyle="1" w:styleId="a9">
    <w:name w:val="Знак Знак"/>
    <w:basedOn w:val="a"/>
    <w:uiPriority w:val="99"/>
    <w:rsid w:val="001C4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Знак Знак1"/>
    <w:basedOn w:val="a"/>
    <w:uiPriority w:val="99"/>
    <w:rsid w:val="001C46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rsid w:val="001C465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4657"/>
    <w:rPr>
      <w:rFonts w:ascii="Tahoma" w:hAnsi="Tahoma" w:cs="Times New Roman"/>
      <w:sz w:val="16"/>
      <w:szCs w:val="16"/>
    </w:rPr>
  </w:style>
  <w:style w:type="paragraph" w:customStyle="1" w:styleId="ac">
    <w:name w:val="Знак"/>
    <w:basedOn w:val="a"/>
    <w:uiPriority w:val="99"/>
    <w:rsid w:val="001C465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d">
    <w:name w:val="Table Grid"/>
    <w:basedOn w:val="a1"/>
    <w:uiPriority w:val="99"/>
    <w:rsid w:val="001C46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1C46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1C46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C465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1C465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1C46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1C4657"/>
    <w:pPr>
      <w:suppressAutoHyphens/>
      <w:overflowPunct w:val="0"/>
      <w:autoSpaceDE w:val="0"/>
      <w:spacing w:after="0" w:line="240" w:lineRule="auto"/>
      <w:ind w:right="43" w:firstLine="567"/>
      <w:jc w:val="center"/>
      <w:textAlignment w:val="baseline"/>
    </w:pPr>
    <w:rPr>
      <w:rFonts w:ascii="Times New Roman" w:eastAsia="Times New Roman" w:hAnsi="Times New Roman"/>
      <w:b/>
      <w:sz w:val="26"/>
      <w:szCs w:val="20"/>
      <w:lang w:eastAsia="zh-CN"/>
    </w:rPr>
  </w:style>
  <w:style w:type="paragraph" w:styleId="af1">
    <w:name w:val="endnote text"/>
    <w:basedOn w:val="a"/>
    <w:link w:val="af2"/>
    <w:uiPriority w:val="99"/>
    <w:semiHidden/>
    <w:rsid w:val="001C46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1C4657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1C4657"/>
    <w:rPr>
      <w:rFonts w:cs="Times New Roman"/>
      <w:vertAlign w:val="superscript"/>
    </w:rPr>
  </w:style>
  <w:style w:type="character" w:styleId="af4">
    <w:name w:val="Hyperlink"/>
    <w:basedOn w:val="a0"/>
    <w:uiPriority w:val="99"/>
    <w:semiHidden/>
    <w:rsid w:val="001C465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Andruhova</dc:creator>
  <cp:keywords/>
  <dc:description/>
  <cp:lastModifiedBy>Счетная палата</cp:lastModifiedBy>
  <cp:revision>12</cp:revision>
  <cp:lastPrinted>2021-01-12T08:59:00Z</cp:lastPrinted>
  <dcterms:created xsi:type="dcterms:W3CDTF">2024-08-26T11:16:00Z</dcterms:created>
  <dcterms:modified xsi:type="dcterms:W3CDTF">2024-08-26T12:04:00Z</dcterms:modified>
</cp:coreProperties>
</file>